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1134"/>
        <w:gridCol w:w="3969"/>
      </w:tblGrid>
      <w:tr w:rsidR="004B6665" w:rsidRPr="001D7FBA" w:rsidTr="001D7FBA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6665" w:rsidRPr="001D7FBA" w:rsidRDefault="004B6665" w:rsidP="001D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</w:t>
            </w:r>
          </w:p>
          <w:p w:rsidR="004B6665" w:rsidRPr="001D7FBA" w:rsidRDefault="004B6665" w:rsidP="001D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1D7FBA"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>ХОЗЕСАНОВСКОГО</w:t>
            </w:r>
            <w:r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СЕЛЬСКОГО ПОСЕЛЕНИЯ</w:t>
            </w:r>
          </w:p>
          <w:p w:rsidR="004B6665" w:rsidRPr="001D7FBA" w:rsidRDefault="004B6665" w:rsidP="001D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B6665" w:rsidRPr="001D7FBA" w:rsidRDefault="004B6665" w:rsidP="001D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B6665" w:rsidRPr="001D7FBA" w:rsidRDefault="004B6665" w:rsidP="001D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6665" w:rsidRPr="001D7FBA" w:rsidRDefault="004B6665" w:rsidP="001D7FBA">
            <w:pPr>
              <w:spacing w:after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B6665" w:rsidRPr="001D7FBA" w:rsidRDefault="004B6665" w:rsidP="001D7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 w:rsidRPr="001D7FB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4B6665" w:rsidRPr="001D7FBA" w:rsidRDefault="004B6665" w:rsidP="001D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4B6665" w:rsidRPr="001D7FBA" w:rsidRDefault="004B6665" w:rsidP="001D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B6665" w:rsidRPr="001D7FBA" w:rsidRDefault="001D7FBA" w:rsidP="001D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B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ХУҖА ХӘСӘН</w:t>
            </w:r>
            <w:r w:rsidR="004B6665" w:rsidRPr="001D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4B6665" w:rsidRPr="001D7FBA" w:rsidRDefault="004B6665" w:rsidP="001D7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6665" w:rsidRPr="001D7FBA" w:rsidRDefault="004B6665" w:rsidP="001D7FBA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6665" w:rsidRPr="001D7FBA" w:rsidRDefault="004B6665" w:rsidP="001D7FB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1D7FBA">
        <w:rPr>
          <w:rFonts w:ascii="Times New Roman" w:hAnsi="Times New Roman" w:cs="Times New Roman"/>
          <w:b/>
          <w:noProof/>
          <w:sz w:val="24"/>
          <w:szCs w:val="24"/>
        </w:rPr>
        <w:t>ПОСТАНОВЛЕНИЕ                                                                                КАРАР</w:t>
      </w:r>
    </w:p>
    <w:p w:rsidR="004B6665" w:rsidRPr="00AE4BDB" w:rsidRDefault="00CE6B13" w:rsidP="001D7FB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1D7FBA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1D7FBA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1D7FBA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1D7FBA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1D7FBA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1D7FBA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1D7FBA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1D7FBA">
        <w:rPr>
          <w:rFonts w:ascii="Times New Roman" w:hAnsi="Times New Roman" w:cs="Times New Roman"/>
          <w:sz w:val="28"/>
          <w:szCs w:val="28"/>
          <w:lang w:val="tt-RU"/>
        </w:rPr>
        <w:softHyphen/>
      </w:r>
      <w:r w:rsidRPr="001D7FBA">
        <w:rPr>
          <w:rFonts w:ascii="Times New Roman" w:hAnsi="Times New Roman" w:cs="Times New Roman"/>
          <w:sz w:val="28"/>
          <w:szCs w:val="28"/>
          <w:lang w:val="tt-RU"/>
        </w:rPr>
        <w:softHyphen/>
        <w:t>_____________</w:t>
      </w:r>
      <w:r w:rsidR="00714282" w:rsidRPr="00AE4BD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4B6665" w:rsidRPr="00AE4B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E4BD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Хуҗа Хәсән ав.</w:t>
      </w:r>
      <w:r w:rsidR="004B6665" w:rsidRPr="00AE4BD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№ </w:t>
      </w:r>
      <w:r w:rsidR="00FC6DCA" w:rsidRPr="00AE4BDB">
        <w:rPr>
          <w:rFonts w:ascii="Times New Roman" w:hAnsi="Times New Roman" w:cs="Times New Roman"/>
          <w:sz w:val="28"/>
          <w:szCs w:val="28"/>
          <w:lang w:val="tt-RU"/>
        </w:rPr>
        <w:t>_____</w:t>
      </w:r>
    </w:p>
    <w:p w:rsidR="00C86316" w:rsidRPr="00AE4BDB" w:rsidRDefault="00C86316" w:rsidP="001D7FBA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BD13B4" w:rsidRPr="00AE4BDB" w:rsidRDefault="00BD13B4" w:rsidP="001D7FBA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AE4BDB" w:rsidRPr="00334A64" w:rsidRDefault="00AE4BDB" w:rsidP="00AE4BDB">
      <w:pPr>
        <w:spacing w:after="0" w:line="240" w:lineRule="auto"/>
        <w:ind w:right="4252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Татарстан Республикасы Кайбыч муниципаль районы Хуҗа Хәсән авыл җирлегенең 2019-2029 елларга транспорт инфраструктурасын комплекслы үстерү программасына үзгәрешләр кертү турында</w:t>
      </w:r>
    </w:p>
    <w:p w:rsidR="008979D8" w:rsidRPr="00334A64" w:rsidRDefault="008979D8" w:rsidP="001D7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bookmarkEnd w:id="0"/>
    <w:p w:rsidR="00972CB4" w:rsidRPr="00334A64" w:rsidRDefault="00972CB4" w:rsidP="001D7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AE4BDB" w:rsidRPr="00334A64" w:rsidRDefault="00AE4BDB" w:rsidP="00AE4B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972CB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Россия Федерациясе Хөкүмәтенең «Җирлекләрнең, шәһәр округларының транспорт инфраструктурасын комплекслы үстерү программаларына таләпләрне раслау турында» 2015 елның 25 декабрендәге 1440 номерлы карары нигезендә Татарстан Республикасы Кайбыч муниципаль районының </w:t>
      </w:r>
      <w:r w:rsidR="00ED4B4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Хуҗа Хәсән</w:t>
      </w:r>
      <w:r w:rsidRPr="00972CB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авыл җирлегендә транспорт инфраструктурасын үстерүне тәэмин итү, аның иминлеге дәрәҗәсен күтәрү максатыннан, Татарстан Республикасы Кайбыч муниципаль районының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Хуҗа Хәсән</w:t>
      </w:r>
      <w:r w:rsidRPr="00972CB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авыл җирлеге башкарма комитеты КАРАР БИРӘ:</w:t>
      </w:r>
    </w:p>
    <w:p w:rsidR="00972CB4" w:rsidRPr="00334A64" w:rsidRDefault="00972CB4" w:rsidP="001D7F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AE4BDB" w:rsidRPr="00334A64" w:rsidRDefault="00AE4BDB" w:rsidP="00AE4BD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2019-2029 елларга Татарстан Республикасы Кайбыч муниципаль районы </w:t>
      </w:r>
      <w:r w:rsidR="00334A6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Хуҗа Хәсән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авыл җирлегенең транспорт инфраструктурасын комплекслы үстерү программасына  Татарстан Республикасы Кайбыч муниципаль районы </w:t>
      </w:r>
      <w:r w:rsidR="00ED4B4A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Хуҗа Хәсән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авыл җирлеге Башкарма комитетының  2019 елның 11 октябрендәге 14 номерлы карары белән расланган «2019-2029 елларга Татарстан Республикасы Кайбыч муниципаль районы </w:t>
      </w:r>
      <w:r w:rsidR="00334A6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Хуҗа Хәсән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авыл җирлегенең транспорт инфраструктурасын комплекслы үстерү программасына үзгәрешләр кертү хакында»   карарына түбәндәге үзгәрешләрне кертергә:</w:t>
      </w:r>
    </w:p>
    <w:p w:rsidR="00BD13B4" w:rsidRPr="00334A64" w:rsidRDefault="00BD13B4" w:rsidP="00AE4B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F2A60" w:rsidRPr="001D7FBA" w:rsidRDefault="00AE4BDB" w:rsidP="001D7FB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4B">
        <w:rPr>
          <w:rFonts w:ascii="Times New Roman" w:hAnsi="Times New Roman" w:cs="Times New Roman"/>
          <w:sz w:val="28"/>
          <w:szCs w:val="28"/>
          <w:lang w:val="tt-RU"/>
        </w:rPr>
        <w:t>программа паспортында 8 нче юлны түбәндәге редакциядә бәян итәргә:</w:t>
      </w:r>
    </w:p>
    <w:p w:rsidR="00CF2A60" w:rsidRPr="001D7FBA" w:rsidRDefault="00CF2A60" w:rsidP="001D7FB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"/>
        <w:gridCol w:w="4330"/>
        <w:gridCol w:w="4764"/>
      </w:tblGrid>
      <w:tr w:rsidR="00845B4B" w:rsidRPr="001D7FBA" w:rsidTr="00AE4BDB">
        <w:trPr>
          <w:trHeight w:val="1485"/>
        </w:trPr>
        <w:tc>
          <w:tcPr>
            <w:tcW w:w="784" w:type="dxa"/>
            <w:vMerge w:val="restart"/>
          </w:tcPr>
          <w:p w:rsidR="00845B4B" w:rsidRPr="001D7FBA" w:rsidRDefault="00845B4B" w:rsidP="001D7FB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1D7FBA" w:rsidRDefault="00845B4B" w:rsidP="001D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1D7FBA" w:rsidRDefault="00845B4B" w:rsidP="001D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1D7FBA" w:rsidRDefault="00845B4B" w:rsidP="001D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1D7FBA" w:rsidRDefault="00845B4B" w:rsidP="001D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5B4B" w:rsidRPr="001D7FBA" w:rsidRDefault="00845B4B" w:rsidP="001D7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845B4B" w:rsidRPr="001D7FBA" w:rsidRDefault="00845B4B" w:rsidP="001D7FB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1D7FBA" w:rsidRDefault="00845B4B" w:rsidP="001D7FB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1D7FBA" w:rsidRDefault="00845B4B" w:rsidP="001D7FB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1D7FBA" w:rsidRDefault="00845B4B" w:rsidP="001D7FB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Финанслау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чыганаклары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4BDB" w:rsidRPr="00AE4BDB" w:rsidRDefault="00AE4BDB" w:rsidP="00AE4BD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4B" w:rsidRPr="001D7FBA" w:rsidRDefault="00845B4B" w:rsidP="00AE4BDB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45B4B" w:rsidRPr="00AE4BDB" w:rsidRDefault="00AE4BDB" w:rsidP="001D7F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</w:t>
            </w:r>
          </w:p>
          <w:p w:rsidR="00845B4B" w:rsidRPr="001D7FBA" w:rsidRDefault="00AE4BDB" w:rsidP="00AE4BD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финанслауның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гомуми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күләме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берәмлек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бюджеты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акчаларыннан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7 651,5 млн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тәшкил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итә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B4B" w:rsidRPr="001D7FBA" w:rsidTr="00AE4BDB">
        <w:trPr>
          <w:trHeight w:val="1291"/>
        </w:trPr>
        <w:tc>
          <w:tcPr>
            <w:tcW w:w="784" w:type="dxa"/>
            <w:vMerge/>
          </w:tcPr>
          <w:p w:rsidR="00845B4B" w:rsidRPr="001D7FBA" w:rsidRDefault="00845B4B" w:rsidP="001D7FB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845B4B" w:rsidRPr="001D7FBA" w:rsidRDefault="00845B4B" w:rsidP="001D7FBA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Искәрмә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Финанслау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күләме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фаразланган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характерда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җирле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мөмкинлекләрен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исәпкә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, ел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саен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төзәтмәләр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кертергә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тиеш</w:t>
            </w:r>
            <w:proofErr w:type="spellEnd"/>
          </w:p>
          <w:p w:rsidR="00845B4B" w:rsidRPr="001D7FBA" w:rsidRDefault="00845B4B" w:rsidP="001D7FB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BDB" w:rsidRPr="00AE4BDB" w:rsidRDefault="00AE4BDB" w:rsidP="00AE4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DB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муниципаль программага 2 нче </w:t>
      </w:r>
      <w:r w:rsidR="00D468CD">
        <w:rPr>
          <w:rFonts w:ascii="Times New Roman" w:hAnsi="Times New Roman" w:cs="Times New Roman"/>
          <w:sz w:val="28"/>
          <w:szCs w:val="28"/>
          <w:lang w:val="tt-RU"/>
        </w:rPr>
        <w:t>таблиц</w:t>
      </w:r>
      <w:r w:rsidRPr="00AE4BDB">
        <w:rPr>
          <w:rFonts w:ascii="Times New Roman" w:hAnsi="Times New Roman" w:cs="Times New Roman"/>
          <w:sz w:val="28"/>
          <w:szCs w:val="28"/>
          <w:lang w:val="tt-RU"/>
        </w:rPr>
        <w:t>аны түбәндәге редакциядә бәян итәргә:</w:t>
      </w:r>
      <w:r w:rsidRPr="00AE4BDB">
        <w:fldChar w:fldCharType="begin"/>
      </w:r>
      <w:r w:rsidRPr="00AE4BDB">
        <w:instrText xml:space="preserve"> HYPERLINK "consultantplus://offline/ref=8D4D20934C3CA783356ABD2DFA79E2006E1BC8B03E2586D07E09F9605FBE2E1962A5968F68766C44CA5EB44D0382A6BCB11BD59B924FAC13220A237Cf028F" </w:instrText>
      </w:r>
      <w:r w:rsidRPr="00AE4BDB">
        <w:fldChar w:fldCharType="end"/>
      </w:r>
    </w:p>
    <w:p w:rsidR="0064748F" w:rsidRPr="001D7FBA" w:rsidRDefault="0064748F" w:rsidP="001D7F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4BDB" w:rsidRPr="00AE4BDB" w:rsidRDefault="00AE4BDB" w:rsidP="00AE4B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BD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ПРОГРАММА ЧАРАЛАРЫ</w:t>
      </w:r>
    </w:p>
    <w:p w:rsidR="00AE4BDB" w:rsidRPr="00AE4BDB" w:rsidRDefault="00AE4BDB" w:rsidP="00AE4BD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BD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2 нче таблица </w:t>
      </w:r>
    </w:p>
    <w:p w:rsidR="00972CB4" w:rsidRPr="001D7FBA" w:rsidRDefault="00972CB4" w:rsidP="001D7F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2410"/>
        <w:gridCol w:w="1984"/>
      </w:tblGrid>
      <w:tr w:rsidR="00AE4BDB" w:rsidRPr="001D7FBA" w:rsidTr="008779B4">
        <w:trPr>
          <w:trHeight w:val="1114"/>
        </w:trPr>
        <w:tc>
          <w:tcPr>
            <w:tcW w:w="3510" w:type="dxa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исеме</w:t>
            </w:r>
            <w:proofErr w:type="spellEnd"/>
          </w:p>
        </w:tc>
        <w:tc>
          <w:tcPr>
            <w:tcW w:w="1985" w:type="dxa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Объектның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урнашу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урыны</w:t>
            </w:r>
            <w:proofErr w:type="spellEnd"/>
          </w:p>
        </w:tc>
        <w:tc>
          <w:tcPr>
            <w:tcW w:w="2410" w:type="dxa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Вакыты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, период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Кирәкле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финанслау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BDB" w:rsidRPr="001D7FBA" w:rsidTr="00B975A6">
        <w:trPr>
          <w:trHeight w:val="1992"/>
        </w:trPr>
        <w:tc>
          <w:tcPr>
            <w:tcW w:w="3510" w:type="dxa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Җирле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әһәмияттәге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юлларының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документларындагы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мәгълүматларны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актуальләштерү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бүлеп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бирелгән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полосаларны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билгеләү</w:t>
            </w:r>
            <w:proofErr w:type="spellEnd"/>
          </w:p>
        </w:tc>
        <w:tc>
          <w:tcPr>
            <w:tcW w:w="1985" w:type="dxa"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Хуҗа Хәсән ав.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Турминск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ий ав.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Кушкул</w:t>
            </w:r>
            <w:proofErr w:type="spellEnd"/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Александровка пос.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2020-2029</w:t>
            </w:r>
            <w:r w:rsidRPr="00AE4B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еллар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DB" w:rsidRPr="001D7FBA" w:rsidTr="0064748F">
        <w:trPr>
          <w:trHeight w:val="315"/>
        </w:trPr>
        <w:tc>
          <w:tcPr>
            <w:tcW w:w="3510" w:type="dxa"/>
            <w:vMerge w:val="restart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Җирлек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урамнарында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юлларында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барлык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инженерлык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корылмаларының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техник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торышын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бәяләп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инвентарьлаштыру</w:t>
            </w:r>
            <w:proofErr w:type="spellEnd"/>
          </w:p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Хуҗа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Хәсән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Турминский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Кушкул</w:t>
            </w:r>
            <w:proofErr w:type="spellEnd"/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Александровка пос.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AE4BDB" w:rsidRPr="001D7FBA" w:rsidTr="00B975A6">
        <w:trPr>
          <w:trHeight w:val="240"/>
        </w:trPr>
        <w:tc>
          <w:tcPr>
            <w:tcW w:w="3510" w:type="dxa"/>
            <w:vMerge/>
          </w:tcPr>
          <w:p w:rsidR="00AE4BDB" w:rsidRPr="00AE4BDB" w:rsidRDefault="00AE4BDB" w:rsidP="00AE4BD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AE4BDB" w:rsidRPr="001D7FBA" w:rsidTr="00B975A6">
        <w:trPr>
          <w:trHeight w:val="240"/>
        </w:trPr>
        <w:tc>
          <w:tcPr>
            <w:tcW w:w="3510" w:type="dxa"/>
            <w:vMerge/>
          </w:tcPr>
          <w:p w:rsidR="00AE4BDB" w:rsidRPr="00AE4BDB" w:rsidRDefault="00AE4BDB" w:rsidP="00AE4BD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AE4BDB" w:rsidRPr="001D7FBA" w:rsidTr="00B975A6">
        <w:trPr>
          <w:trHeight w:val="240"/>
        </w:trPr>
        <w:tc>
          <w:tcPr>
            <w:tcW w:w="3510" w:type="dxa"/>
            <w:vMerge/>
          </w:tcPr>
          <w:p w:rsidR="00AE4BDB" w:rsidRPr="00AE4BDB" w:rsidRDefault="00AE4BDB" w:rsidP="00AE4BD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AE4BDB" w:rsidRPr="001D7FBA" w:rsidTr="00B975A6">
        <w:trPr>
          <w:trHeight w:val="279"/>
        </w:trPr>
        <w:tc>
          <w:tcPr>
            <w:tcW w:w="3510" w:type="dxa"/>
            <w:vMerge/>
          </w:tcPr>
          <w:p w:rsidR="00AE4BDB" w:rsidRPr="00AE4BDB" w:rsidRDefault="00AE4BDB" w:rsidP="00AE4BD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AE4BDB" w:rsidRPr="001D7FBA" w:rsidTr="00B975A6">
        <w:trPr>
          <w:trHeight w:val="179"/>
        </w:trPr>
        <w:tc>
          <w:tcPr>
            <w:tcW w:w="3510" w:type="dxa"/>
            <w:vMerge/>
          </w:tcPr>
          <w:p w:rsidR="00AE4BDB" w:rsidRPr="00AE4BDB" w:rsidRDefault="00AE4BDB" w:rsidP="00AE4BD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50,75</w:t>
            </w:r>
          </w:p>
        </w:tc>
      </w:tr>
      <w:tr w:rsidR="00AE4BDB" w:rsidRPr="001D7FBA" w:rsidTr="00B975A6">
        <w:tc>
          <w:tcPr>
            <w:tcW w:w="3510" w:type="dxa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Юллар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өслеген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үзгәртүне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исәпкә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җирле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әһәмияттәге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юллары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исемлегенә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үзгәрешләр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кертү</w:t>
            </w:r>
            <w:proofErr w:type="spellEnd"/>
          </w:p>
        </w:tc>
        <w:tc>
          <w:tcPr>
            <w:tcW w:w="1985" w:type="dxa"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Хуҗа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Хәсән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Турминский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Кушкул</w:t>
            </w:r>
            <w:proofErr w:type="spellEnd"/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Александровка пос.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2020-2029</w:t>
            </w:r>
            <w:r w:rsidRPr="00AE4B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еллар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DB" w:rsidRPr="001D7FBA" w:rsidTr="001D7FBA">
        <w:trPr>
          <w:trHeight w:val="2292"/>
        </w:trPr>
        <w:tc>
          <w:tcPr>
            <w:tcW w:w="3510" w:type="dxa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Территорияләрне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планлаштыру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документацияне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эшләү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белән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бергә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хәрәкәте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иминлеге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буенча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комплекслы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чаралар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комплексын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эшләү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һәм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тормышка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ашыру</w:t>
            </w:r>
            <w:proofErr w:type="spellEnd"/>
          </w:p>
        </w:tc>
        <w:tc>
          <w:tcPr>
            <w:tcW w:w="1985" w:type="dxa"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Хуҗа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Хәсән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Турминский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Кушкул</w:t>
            </w:r>
            <w:proofErr w:type="spellEnd"/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Александровка пос.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2020-2029</w:t>
            </w:r>
            <w:r w:rsidRPr="00AE4B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еллар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DB" w:rsidRPr="001D7FBA" w:rsidTr="0064748F">
        <w:trPr>
          <w:trHeight w:val="208"/>
        </w:trPr>
        <w:tc>
          <w:tcPr>
            <w:tcW w:w="3510" w:type="dxa"/>
            <w:vMerge w:val="restart"/>
          </w:tcPr>
          <w:p w:rsidR="00AE4BDB" w:rsidRPr="00AE4BDB" w:rsidRDefault="00AE4BDB" w:rsidP="00AE4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Торак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пунктларның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урамнарына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реконструкция, ремонт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ясау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, каты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өслек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урнаштыру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Хуҗа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Хәсән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Турминский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Кушкул</w:t>
            </w:r>
            <w:proofErr w:type="spellEnd"/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Александровка пос.</w:t>
            </w:r>
          </w:p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AE4BDB" w:rsidRPr="00AE4BDB" w:rsidRDefault="00AE4BDB" w:rsidP="00AE4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64748F" w:rsidRPr="001D7FBA" w:rsidTr="00E26265">
        <w:trPr>
          <w:trHeight w:val="225"/>
        </w:trPr>
        <w:tc>
          <w:tcPr>
            <w:tcW w:w="3510" w:type="dxa"/>
            <w:vMerge/>
          </w:tcPr>
          <w:p w:rsidR="0064748F" w:rsidRPr="00AE4BDB" w:rsidRDefault="0064748F" w:rsidP="001D7FBA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748F" w:rsidRPr="00AE4BDB" w:rsidRDefault="0064748F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AE4BDB" w:rsidRDefault="0064748F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64748F" w:rsidRPr="00AE4BDB" w:rsidRDefault="001D7FBA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64748F" w:rsidRPr="001D7FBA" w:rsidTr="00E26265">
        <w:trPr>
          <w:trHeight w:val="210"/>
        </w:trPr>
        <w:tc>
          <w:tcPr>
            <w:tcW w:w="3510" w:type="dxa"/>
            <w:vMerge/>
          </w:tcPr>
          <w:p w:rsidR="0064748F" w:rsidRPr="00AE4BDB" w:rsidRDefault="0064748F" w:rsidP="001D7FBA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748F" w:rsidRPr="00AE4BDB" w:rsidRDefault="0064748F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AE4BDB" w:rsidRDefault="0064748F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64748F" w:rsidRPr="00AE4BDB" w:rsidRDefault="001D7FBA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64748F" w:rsidRPr="001D7FBA" w:rsidTr="00E26265">
        <w:trPr>
          <w:trHeight w:val="195"/>
        </w:trPr>
        <w:tc>
          <w:tcPr>
            <w:tcW w:w="3510" w:type="dxa"/>
            <w:vMerge/>
          </w:tcPr>
          <w:p w:rsidR="0064748F" w:rsidRPr="00AE4BDB" w:rsidRDefault="0064748F" w:rsidP="001D7FBA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748F" w:rsidRPr="00AE4BDB" w:rsidRDefault="0064748F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AE4BDB" w:rsidRDefault="0064748F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64748F" w:rsidRPr="00AE4BDB" w:rsidRDefault="001D7FBA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64748F" w:rsidRPr="001D7FBA" w:rsidTr="00E26265">
        <w:trPr>
          <w:trHeight w:val="150"/>
        </w:trPr>
        <w:tc>
          <w:tcPr>
            <w:tcW w:w="3510" w:type="dxa"/>
            <w:vMerge/>
          </w:tcPr>
          <w:p w:rsidR="0064748F" w:rsidRPr="00AE4BDB" w:rsidRDefault="0064748F" w:rsidP="001D7FBA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748F" w:rsidRPr="00AE4BDB" w:rsidRDefault="0064748F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748F" w:rsidRPr="00AE4BDB" w:rsidRDefault="0064748F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64748F" w:rsidRPr="00AE4BDB" w:rsidRDefault="001D7FBA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</w:tc>
      </w:tr>
      <w:tr w:rsidR="00B975A6" w:rsidRPr="001D7FBA" w:rsidTr="00E26265">
        <w:trPr>
          <w:trHeight w:val="111"/>
        </w:trPr>
        <w:tc>
          <w:tcPr>
            <w:tcW w:w="3510" w:type="dxa"/>
            <w:vMerge/>
          </w:tcPr>
          <w:p w:rsidR="00B975A6" w:rsidRPr="00AE4BDB" w:rsidRDefault="00B975A6" w:rsidP="001D7FBA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975A6" w:rsidRPr="00AE4BDB" w:rsidRDefault="00B975A6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75A6" w:rsidRPr="00AE4BDB" w:rsidRDefault="00E26265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1984" w:type="dxa"/>
          </w:tcPr>
          <w:p w:rsidR="00B975A6" w:rsidRPr="00AE4BDB" w:rsidRDefault="001D7FBA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DB">
              <w:rPr>
                <w:rFonts w:ascii="Times New Roman" w:hAnsi="Times New Roman" w:cs="Times New Roman"/>
                <w:sz w:val="24"/>
                <w:szCs w:val="24"/>
              </w:rPr>
              <w:t>3775,0</w:t>
            </w:r>
          </w:p>
        </w:tc>
      </w:tr>
      <w:tr w:rsidR="000B445C" w:rsidRPr="001D7FBA" w:rsidTr="00634890">
        <w:tc>
          <w:tcPr>
            <w:tcW w:w="3510" w:type="dxa"/>
          </w:tcPr>
          <w:p w:rsidR="000B445C" w:rsidRPr="001D7FBA" w:rsidRDefault="00AE4BDB" w:rsidP="001D7FBA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БАРЫСЫ</w:t>
            </w:r>
            <w:r w:rsidR="000B445C" w:rsidRPr="001D7F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  <w:vAlign w:val="center"/>
          </w:tcPr>
          <w:p w:rsidR="000B445C" w:rsidRPr="001D7FBA" w:rsidRDefault="000B445C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45C" w:rsidRPr="001D7FBA" w:rsidRDefault="000B445C" w:rsidP="001D7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445C" w:rsidRPr="001D7FBA" w:rsidRDefault="001D7FBA" w:rsidP="001D7FBA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BA">
              <w:rPr>
                <w:rFonts w:ascii="Times New Roman" w:hAnsi="Times New Roman" w:cs="Times New Roman"/>
                <w:sz w:val="24"/>
                <w:szCs w:val="24"/>
              </w:rPr>
              <w:t>7651,5</w:t>
            </w:r>
          </w:p>
        </w:tc>
      </w:tr>
    </w:tbl>
    <w:p w:rsidR="00E26265" w:rsidRPr="001D7FBA" w:rsidRDefault="00E26265" w:rsidP="00E26265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E4BDB" w:rsidRPr="00AE4BDB" w:rsidRDefault="00E26265" w:rsidP="00AE4BDB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7FB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</w:t>
      </w:r>
      <w:r w:rsidR="00AE4BDB" w:rsidRPr="00AE4BD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Әлеге карарны «Татарстан Республикасы хокукый мәгълүматының рәсми порталында» (PRAVO.TATARSTAN.RU) бастырып чыгарырга һәм Татарстан Республикасы Кайбыч муниципаль районы </w:t>
      </w:r>
      <w:r w:rsidR="00AE4BD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Хуҗа Хәсән</w:t>
      </w:r>
      <w:r w:rsidR="00AE4BDB" w:rsidRPr="00AE4BDB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авыл җирлегенең рәсми сайтында урнаштырырга.</w:t>
      </w:r>
    </w:p>
    <w:p w:rsidR="00AE4BDB" w:rsidRPr="00AE4BDB" w:rsidRDefault="00AE4BDB" w:rsidP="00AE4BDB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E4BD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3. Әлеге карарның үтәлешен контрольдә тотуны үз өстемә алам.</w:t>
      </w:r>
    </w:p>
    <w:p w:rsidR="00E26265" w:rsidRPr="00AE4BDB" w:rsidRDefault="00E26265" w:rsidP="00AE4BDB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1D7FBA" w:rsidRPr="00AE4BDB" w:rsidRDefault="001D7FBA" w:rsidP="00E262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AE4BDB" w:rsidRDefault="00AE4BDB" w:rsidP="0064748F">
      <w:pPr>
        <w:pStyle w:val="a6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Хуҗа Хәсән</w:t>
      </w:r>
      <w:r w:rsidRPr="00972CB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авыл җирлеге</w:t>
      </w:r>
    </w:p>
    <w:p w:rsidR="00E26265" w:rsidRPr="00334A64" w:rsidRDefault="00AE4BDB" w:rsidP="0064748F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Б</w:t>
      </w:r>
      <w:r w:rsidRPr="00972CB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ашкарма комитеты</w:t>
      </w:r>
      <w:r w:rsidR="00E26265" w:rsidRPr="00334A6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башлыгы              </w:t>
      </w:r>
      <w:r w:rsidR="00E26265" w:rsidRPr="00334A6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</w:t>
      </w:r>
      <w:r w:rsidR="001D7FBA" w:rsidRPr="00334A6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С.П.Матвеева                            </w:t>
      </w:r>
      <w:r w:rsidR="00E26265" w:rsidRPr="00334A6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</w:t>
      </w:r>
    </w:p>
    <w:p w:rsidR="00972CB4" w:rsidRPr="00334A64" w:rsidRDefault="00972CB4" w:rsidP="00972CB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tt-RU" w:eastAsia="en-US"/>
        </w:rPr>
      </w:pPr>
    </w:p>
    <w:p w:rsidR="00361970" w:rsidRPr="00334A64" w:rsidRDefault="00361970" w:rsidP="008979D8">
      <w:pPr>
        <w:spacing w:line="240" w:lineRule="auto"/>
        <w:rPr>
          <w:lang w:val="tt-RU"/>
        </w:rPr>
      </w:pPr>
    </w:p>
    <w:sectPr w:rsidR="00361970" w:rsidRPr="00334A64" w:rsidSect="00BD13B4">
      <w:pgSz w:w="11906" w:h="16838"/>
      <w:pgMar w:top="127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0CC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D8005A"/>
    <w:multiLevelType w:val="hybridMultilevel"/>
    <w:tmpl w:val="294E061C"/>
    <w:lvl w:ilvl="0" w:tplc="B176904C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5"/>
    <w:rsid w:val="00003E20"/>
    <w:rsid w:val="000B445C"/>
    <w:rsid w:val="001D7FBA"/>
    <w:rsid w:val="0021028D"/>
    <w:rsid w:val="0024660F"/>
    <w:rsid w:val="0027313C"/>
    <w:rsid w:val="00334A64"/>
    <w:rsid w:val="00361970"/>
    <w:rsid w:val="003B6F54"/>
    <w:rsid w:val="003E2772"/>
    <w:rsid w:val="003E7B33"/>
    <w:rsid w:val="004454ED"/>
    <w:rsid w:val="004B6665"/>
    <w:rsid w:val="004C5EA1"/>
    <w:rsid w:val="005A67F6"/>
    <w:rsid w:val="005F06A4"/>
    <w:rsid w:val="00624830"/>
    <w:rsid w:val="0064748F"/>
    <w:rsid w:val="0069143B"/>
    <w:rsid w:val="006D6B68"/>
    <w:rsid w:val="00714282"/>
    <w:rsid w:val="007578BC"/>
    <w:rsid w:val="007A404C"/>
    <w:rsid w:val="00845B4B"/>
    <w:rsid w:val="008979D8"/>
    <w:rsid w:val="008D70EF"/>
    <w:rsid w:val="008F01A2"/>
    <w:rsid w:val="00972CB4"/>
    <w:rsid w:val="009A6BCB"/>
    <w:rsid w:val="00A15E58"/>
    <w:rsid w:val="00A26733"/>
    <w:rsid w:val="00AA7F7B"/>
    <w:rsid w:val="00AE4BDB"/>
    <w:rsid w:val="00B975A6"/>
    <w:rsid w:val="00BA16F2"/>
    <w:rsid w:val="00BD13B4"/>
    <w:rsid w:val="00BD5956"/>
    <w:rsid w:val="00C736B1"/>
    <w:rsid w:val="00C77485"/>
    <w:rsid w:val="00C817E4"/>
    <w:rsid w:val="00C86316"/>
    <w:rsid w:val="00CE6B13"/>
    <w:rsid w:val="00CF2A60"/>
    <w:rsid w:val="00D4489F"/>
    <w:rsid w:val="00D468CD"/>
    <w:rsid w:val="00DA3B6D"/>
    <w:rsid w:val="00E26265"/>
    <w:rsid w:val="00E51876"/>
    <w:rsid w:val="00E83944"/>
    <w:rsid w:val="00EC64A9"/>
    <w:rsid w:val="00ED4B4A"/>
    <w:rsid w:val="00F72EAB"/>
    <w:rsid w:val="00FC39D1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E500D-8406-4EAA-9731-02E79CB6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2C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A3B6D"/>
    <w:pPr>
      <w:ind w:left="720"/>
      <w:contextualSpacing/>
    </w:pPr>
  </w:style>
  <w:style w:type="paragraph" w:styleId="a6">
    <w:name w:val="No Spacing"/>
    <w:uiPriority w:val="1"/>
    <w:qFormat/>
    <w:rsid w:val="0027313C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0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03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C1A4-6D1E-4D6F-A753-7725A19C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2020-01-27T06:34:00Z</dcterms:created>
  <dcterms:modified xsi:type="dcterms:W3CDTF">2020-01-27T06:34:00Z</dcterms:modified>
</cp:coreProperties>
</file>